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2E7CCB" w14:textId="77777777" w:rsidR="00086492" w:rsidRDefault="00086492" w:rsidP="00086492">
      <w:pPr>
        <w:pStyle w:val="Heading2"/>
        <w:tabs>
          <w:tab w:val="left" w:pos="500"/>
        </w:tabs>
        <w:spacing w:before="0" w:line="240" w:lineRule="auto"/>
        <w:contextualSpacing w:val="0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h.htj801672y8m" w:colFirst="0" w:colLast="0"/>
      <w:bookmarkEnd w:id="0"/>
      <w:r>
        <w:rPr>
          <w:rFonts w:ascii="Times New Roman" w:eastAsia="Arial" w:hAnsi="Times New Roman" w:cs="Times New Roman"/>
          <w:sz w:val="28"/>
          <w:szCs w:val="28"/>
        </w:rPr>
        <w:t>Appendix C:</w:t>
      </w:r>
    </w:p>
    <w:p w14:paraId="4A4A9AC4" w14:textId="6A284713" w:rsidR="00BE2560" w:rsidRPr="00086492" w:rsidRDefault="005E394A" w:rsidP="00086492">
      <w:pPr>
        <w:pStyle w:val="Heading2"/>
        <w:tabs>
          <w:tab w:val="left" w:pos="500"/>
        </w:tabs>
        <w:spacing w:before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86492">
        <w:rPr>
          <w:rFonts w:ascii="Times New Roman" w:eastAsia="Arial" w:hAnsi="Times New Roman" w:cs="Times New Roman"/>
          <w:sz w:val="28"/>
          <w:szCs w:val="28"/>
        </w:rPr>
        <w:t>UCSC Campus Incident Response Team (CIRT) Checklist</w:t>
      </w:r>
    </w:p>
    <w:p w14:paraId="0B8A9D65" w14:textId="77777777" w:rsidR="00BE2560" w:rsidRPr="005E394A" w:rsidRDefault="00BE2560" w:rsidP="00086492">
      <w:pPr>
        <w:pStyle w:val="normal0"/>
        <w:keepNext/>
        <w:keepLines/>
        <w:tabs>
          <w:tab w:val="left" w:pos="500"/>
        </w:tabs>
        <w:spacing w:line="240" w:lineRule="auto"/>
        <w:outlineLvl w:val="1"/>
        <w:rPr>
          <w:rFonts w:ascii="Times New Roman" w:hAnsi="Times New Roman" w:cs="Times New Roman"/>
        </w:rPr>
      </w:pPr>
    </w:p>
    <w:p w14:paraId="5FC4F532" w14:textId="77777777" w:rsidR="00BE2560" w:rsidRPr="005E394A" w:rsidRDefault="005E394A">
      <w:pPr>
        <w:pStyle w:val="normal0"/>
        <w:tabs>
          <w:tab w:val="left" w:pos="500"/>
        </w:tabs>
        <w:rPr>
          <w:rFonts w:ascii="Times New Roman" w:hAnsi="Times New Roman" w:cs="Times New Roman"/>
        </w:rPr>
      </w:pPr>
      <w:r w:rsidRPr="005E394A">
        <w:rPr>
          <w:rFonts w:ascii="Times New Roman" w:hAnsi="Times New Roman" w:cs="Times New Roman"/>
          <w:b/>
          <w:sz w:val="24"/>
        </w:rPr>
        <w:t>Instructions:</w:t>
      </w:r>
      <w:r w:rsidRPr="005E394A">
        <w:rPr>
          <w:rFonts w:ascii="Times New Roman" w:hAnsi="Times New Roman" w:cs="Times New Roman"/>
          <w:sz w:val="24"/>
        </w:rPr>
        <w:t xml:space="preserve"> </w:t>
      </w:r>
    </w:p>
    <w:p w14:paraId="21FF6046" w14:textId="77777777" w:rsidR="00BE2560" w:rsidRPr="005E394A" w:rsidRDefault="005E394A">
      <w:pPr>
        <w:pStyle w:val="normal0"/>
        <w:tabs>
          <w:tab w:val="left" w:pos="500"/>
        </w:tabs>
        <w:rPr>
          <w:rFonts w:ascii="Times New Roman" w:hAnsi="Times New Roman" w:cs="Times New Roman"/>
        </w:rPr>
      </w:pPr>
      <w:proofErr w:type="gramStart"/>
      <w:r w:rsidRPr="005E394A">
        <w:rPr>
          <w:rFonts w:ascii="Times New Roman" w:hAnsi="Times New Roman" w:cs="Times New Roman"/>
          <w:sz w:val="24"/>
        </w:rPr>
        <w:t>Complete checklist for each incident for which the CIRT is convened.</w:t>
      </w:r>
      <w:proofErr w:type="gramEnd"/>
      <w:r w:rsidRPr="005E394A">
        <w:rPr>
          <w:rFonts w:ascii="Times New Roman" w:hAnsi="Times New Roman" w:cs="Times New Roman"/>
          <w:sz w:val="24"/>
        </w:rPr>
        <w:t xml:space="preserve"> Identify whether existing procedures and incident documentation suffice or if additional documentation is needed.</w:t>
      </w:r>
    </w:p>
    <w:p w14:paraId="5D1D207D" w14:textId="77777777" w:rsidR="00BE2560" w:rsidRPr="005E394A" w:rsidRDefault="00BE2560">
      <w:pPr>
        <w:pStyle w:val="normal0"/>
        <w:tabs>
          <w:tab w:val="left" w:pos="500"/>
        </w:tabs>
        <w:rPr>
          <w:rFonts w:ascii="Times New Roman" w:hAnsi="Times New Roman" w:cs="Times New Roman"/>
        </w:rPr>
      </w:pPr>
    </w:p>
    <w:p w14:paraId="41744B0E" w14:textId="77777777" w:rsidR="00BE2560" w:rsidRPr="005E394A" w:rsidRDefault="005E394A">
      <w:pPr>
        <w:pStyle w:val="normal0"/>
        <w:tabs>
          <w:tab w:val="left" w:pos="500"/>
        </w:tabs>
        <w:rPr>
          <w:rFonts w:ascii="Times New Roman" w:hAnsi="Times New Roman" w:cs="Times New Roman"/>
        </w:rPr>
      </w:pPr>
      <w:r w:rsidRPr="005E394A">
        <w:rPr>
          <w:rFonts w:ascii="Times New Roman" w:hAnsi="Times New Roman" w:cs="Times New Roman"/>
          <w:b/>
          <w:sz w:val="24"/>
        </w:rPr>
        <w:t>Checklist:</w:t>
      </w:r>
    </w:p>
    <w:p w14:paraId="2570244A" w14:textId="77777777" w:rsidR="00BE2560" w:rsidRPr="005E394A" w:rsidRDefault="005E394A" w:rsidP="005E394A">
      <w:pPr>
        <w:pStyle w:val="Heading3"/>
      </w:pPr>
      <w:bookmarkStart w:id="1" w:name="h.lu0wscwaxqxg" w:colFirst="0" w:colLast="0"/>
      <w:bookmarkEnd w:id="1"/>
      <w:r w:rsidRPr="005E394A">
        <w:t>Related to Data Involved</w:t>
      </w:r>
    </w:p>
    <w:p w14:paraId="5A2CFA4E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Types of data involved:</w:t>
      </w:r>
    </w:p>
    <w:p w14:paraId="0A8B70DC" w14:textId="77777777" w:rsidR="00BE2560" w:rsidRPr="005E394A" w:rsidRDefault="005E394A">
      <w:pPr>
        <w:pStyle w:val="normal0"/>
        <w:numPr>
          <w:ilvl w:val="2"/>
          <w:numId w:val="1"/>
        </w:numPr>
        <w:tabs>
          <w:tab w:val="left" w:pos="500"/>
        </w:tabs>
        <w:ind w:left="1440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SSN</w:t>
      </w:r>
    </w:p>
    <w:p w14:paraId="22755854" w14:textId="77777777" w:rsidR="00BE2560" w:rsidRPr="005E394A" w:rsidRDefault="005E394A">
      <w:pPr>
        <w:pStyle w:val="normal0"/>
        <w:numPr>
          <w:ilvl w:val="2"/>
          <w:numId w:val="1"/>
        </w:numPr>
        <w:tabs>
          <w:tab w:val="left" w:pos="500"/>
        </w:tabs>
        <w:ind w:left="1440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Driver’s License or State ID</w:t>
      </w:r>
    </w:p>
    <w:p w14:paraId="0ACA4F08" w14:textId="77777777" w:rsidR="00BE2560" w:rsidRPr="005E394A" w:rsidRDefault="005E394A">
      <w:pPr>
        <w:pStyle w:val="normal0"/>
        <w:numPr>
          <w:ilvl w:val="2"/>
          <w:numId w:val="1"/>
        </w:numPr>
        <w:tabs>
          <w:tab w:val="left" w:pos="500"/>
        </w:tabs>
        <w:ind w:left="1440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Financial account information</w:t>
      </w:r>
    </w:p>
    <w:p w14:paraId="0E46A872" w14:textId="77777777" w:rsidR="00BE2560" w:rsidRPr="005E394A" w:rsidRDefault="005E394A">
      <w:pPr>
        <w:pStyle w:val="normal0"/>
        <w:numPr>
          <w:ilvl w:val="2"/>
          <w:numId w:val="1"/>
        </w:numPr>
        <w:tabs>
          <w:tab w:val="left" w:pos="500"/>
        </w:tabs>
        <w:ind w:left="1440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Credit card or account numbers</w:t>
      </w:r>
    </w:p>
    <w:p w14:paraId="47B8DC47" w14:textId="77777777" w:rsidR="00BE2560" w:rsidRPr="005E394A" w:rsidRDefault="005E394A">
      <w:pPr>
        <w:pStyle w:val="normal0"/>
        <w:numPr>
          <w:ilvl w:val="2"/>
          <w:numId w:val="1"/>
        </w:numPr>
        <w:tabs>
          <w:tab w:val="left" w:pos="500"/>
        </w:tabs>
        <w:ind w:left="1440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Personal health, medical or medical insurance information</w:t>
      </w:r>
    </w:p>
    <w:p w14:paraId="19E778D8" w14:textId="77777777" w:rsidR="00BE2560" w:rsidRPr="005E394A" w:rsidRDefault="005E394A">
      <w:pPr>
        <w:pStyle w:val="normal0"/>
        <w:numPr>
          <w:ilvl w:val="2"/>
          <w:numId w:val="1"/>
        </w:numPr>
        <w:tabs>
          <w:tab w:val="left" w:pos="500"/>
        </w:tabs>
        <w:ind w:left="1440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Other Restricted Data (specify): </w:t>
      </w:r>
      <w:r w:rsidRPr="005E394A">
        <w:rPr>
          <w:rFonts w:ascii="Times New Roman" w:hAnsi="Times New Roman" w:cs="Times New Roman"/>
          <w:sz w:val="24"/>
        </w:rPr>
        <w:tab/>
      </w:r>
      <w:r w:rsidRPr="005E394A">
        <w:rPr>
          <w:rFonts w:ascii="Times New Roman" w:hAnsi="Times New Roman" w:cs="Times New Roman"/>
          <w:sz w:val="24"/>
        </w:rPr>
        <w:tab/>
      </w:r>
      <w:r w:rsidRPr="005E394A">
        <w:rPr>
          <w:rFonts w:ascii="Times New Roman" w:hAnsi="Times New Roman" w:cs="Times New Roman"/>
          <w:sz w:val="24"/>
        </w:rPr>
        <w:tab/>
      </w:r>
      <w:r w:rsidRPr="005E394A">
        <w:rPr>
          <w:rFonts w:ascii="Times New Roman" w:hAnsi="Times New Roman" w:cs="Times New Roman"/>
          <w:sz w:val="24"/>
        </w:rPr>
        <w:tab/>
      </w:r>
      <w:r w:rsidRPr="005E394A">
        <w:rPr>
          <w:rFonts w:ascii="Times New Roman" w:hAnsi="Times New Roman" w:cs="Times New Roman"/>
          <w:sz w:val="24"/>
        </w:rPr>
        <w:tab/>
      </w:r>
      <w:r w:rsidRPr="005E394A">
        <w:rPr>
          <w:rFonts w:ascii="Times New Roman" w:hAnsi="Times New Roman" w:cs="Times New Roman"/>
          <w:sz w:val="24"/>
        </w:rPr>
        <w:tab/>
      </w:r>
    </w:p>
    <w:p w14:paraId="6013C345" w14:textId="77777777" w:rsidR="00BE2560" w:rsidRPr="005E394A" w:rsidRDefault="005E394A">
      <w:pPr>
        <w:pStyle w:val="normal0"/>
        <w:numPr>
          <w:ilvl w:val="2"/>
          <w:numId w:val="1"/>
        </w:numPr>
        <w:tabs>
          <w:tab w:val="left" w:pos="500"/>
        </w:tabs>
        <w:ind w:left="1440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FERPA-protected data (will need to notify Registrar)</w:t>
      </w:r>
    </w:p>
    <w:p w14:paraId="71370EDF" w14:textId="77777777" w:rsidR="00BE2560" w:rsidRPr="005E394A" w:rsidRDefault="005E394A">
      <w:pPr>
        <w:pStyle w:val="normal0"/>
        <w:numPr>
          <w:ilvl w:val="2"/>
          <w:numId w:val="1"/>
        </w:numPr>
        <w:tabs>
          <w:tab w:val="left" w:pos="500"/>
        </w:tabs>
        <w:ind w:left="1440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“Significant” or “high-visibility” incident (specify):</w:t>
      </w:r>
    </w:p>
    <w:p w14:paraId="684274EC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Refer to </w:t>
      </w:r>
      <w:hyperlink r:id="rId8">
        <w:r w:rsidRPr="005E394A">
          <w:rPr>
            <w:rFonts w:ascii="Times New Roman" w:hAnsi="Times New Roman" w:cs="Times New Roman"/>
            <w:i/>
            <w:color w:val="1155CC"/>
            <w:sz w:val="24"/>
            <w:u w:val="single"/>
          </w:rPr>
          <w:t>Information Breach Decision Tree for California State Law</w:t>
        </w:r>
      </w:hyperlink>
      <w:r w:rsidRPr="005E394A">
        <w:rPr>
          <w:rFonts w:ascii="Times New Roman" w:hAnsi="Times New Roman" w:cs="Times New Roman"/>
          <w:sz w:val="24"/>
        </w:rPr>
        <w:t xml:space="preserve"> for guidance on regulatory requirements for the timing of notifications to affected individuals, regulatory agencies, and the media, if appropriate.</w:t>
      </w:r>
    </w:p>
    <w:p w14:paraId="588C81EF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If </w:t>
      </w:r>
      <w:proofErr w:type="spellStart"/>
      <w:r w:rsidRPr="005E394A">
        <w:rPr>
          <w:rFonts w:ascii="Times New Roman" w:hAnsi="Times New Roman" w:cs="Times New Roman"/>
          <w:sz w:val="24"/>
        </w:rPr>
        <w:t>ePHI</w:t>
      </w:r>
      <w:proofErr w:type="spellEnd"/>
      <w:r w:rsidRPr="005E394A">
        <w:rPr>
          <w:rFonts w:ascii="Times New Roman" w:hAnsi="Times New Roman" w:cs="Times New Roman"/>
          <w:sz w:val="24"/>
        </w:rPr>
        <w:t xml:space="preserve"> was involved:</w:t>
      </w:r>
    </w:p>
    <w:p w14:paraId="2161A5DD" w14:textId="77777777" w:rsidR="00BE2560" w:rsidRPr="005E394A" w:rsidRDefault="005E394A">
      <w:pPr>
        <w:pStyle w:val="normal0"/>
        <w:numPr>
          <w:ilvl w:val="1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Refer to </w:t>
      </w:r>
      <w:r w:rsidRPr="005E394A">
        <w:rPr>
          <w:rFonts w:ascii="Times New Roman" w:hAnsi="Times New Roman" w:cs="Times New Roman"/>
          <w:i/>
          <w:sz w:val="24"/>
        </w:rPr>
        <w:t xml:space="preserve">Information Breach Decision Checklist for HIPAA </w:t>
      </w:r>
      <w:r w:rsidRPr="005E394A">
        <w:rPr>
          <w:rFonts w:ascii="Times New Roman" w:hAnsi="Times New Roman" w:cs="Times New Roman"/>
          <w:sz w:val="24"/>
        </w:rPr>
        <w:t>(available from UC HIPAA Officers or Health Lawyers) for guidance on regulatory requirements for the timing of notifications to affected individuals, regulatory agencies, and the media, if appropriate.</w:t>
      </w:r>
    </w:p>
    <w:p w14:paraId="3A24C250" w14:textId="77777777" w:rsidR="00BE2560" w:rsidRPr="005E394A" w:rsidRDefault="005E394A">
      <w:pPr>
        <w:pStyle w:val="normal0"/>
        <w:numPr>
          <w:ilvl w:val="1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Perform and document a risk assessment to determine whether there is a significant risk of harm to the individual whose PHI was inappropriately disclosed. </w:t>
      </w:r>
    </w:p>
    <w:p w14:paraId="2F3F454A" w14:textId="77777777" w:rsidR="00BE2560" w:rsidRPr="005E394A" w:rsidRDefault="005E394A">
      <w:pPr>
        <w:pStyle w:val="normal0"/>
        <w:numPr>
          <w:ilvl w:val="1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Ensure compliance with required notifications.</w:t>
      </w:r>
      <w:r w:rsidRPr="005E394A">
        <w:rPr>
          <w:rFonts w:ascii="Times New Roman" w:hAnsi="Times New Roman" w:cs="Times New Roman"/>
          <w:sz w:val="24"/>
        </w:rPr>
        <w:tab/>
      </w:r>
    </w:p>
    <w:p w14:paraId="2951F3A3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2"/>
        </w:tabs>
        <w:spacing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Include any unauthorized disclosure of PHI on the HIPAA Accounting for Disclosures log.</w:t>
      </w:r>
    </w:p>
    <w:p w14:paraId="47FC8031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2"/>
        </w:tabs>
        <w:spacing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Include any sanctions in the HIPAA sanctions log.</w:t>
      </w:r>
    </w:p>
    <w:p w14:paraId="3CCEB8AF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Is redaction required for any security sensitive information?</w:t>
      </w:r>
      <w:r w:rsidRPr="005E394A">
        <w:rPr>
          <w:rFonts w:ascii="Times New Roman" w:hAnsi="Times New Roman" w:cs="Times New Roman"/>
          <w:sz w:val="24"/>
        </w:rPr>
        <w:br/>
      </w:r>
      <w:r w:rsidRPr="005E394A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5E394A">
        <w:rPr>
          <w:rFonts w:ascii="Times New Roman" w:hAnsi="Times New Roman" w:cs="Times New Roman"/>
          <w:i/>
          <w:sz w:val="24"/>
        </w:rPr>
        <w:t>e</w:t>
      </w:r>
      <w:proofErr w:type="gramEnd"/>
      <w:r w:rsidRPr="005E394A">
        <w:rPr>
          <w:rFonts w:ascii="Times New Roman" w:hAnsi="Times New Roman" w:cs="Times New Roman"/>
          <w:i/>
          <w:sz w:val="24"/>
        </w:rPr>
        <w:t>.g. “Target of the attack [Host Name/IP Address] should not be listed for incidents involving protected health information or sensitive student information”</w:t>
      </w:r>
    </w:p>
    <w:p w14:paraId="618FE617" w14:textId="77777777" w:rsidR="00BE2560" w:rsidRPr="005E394A" w:rsidRDefault="005E394A" w:rsidP="005E394A">
      <w:pPr>
        <w:pStyle w:val="Heading3"/>
      </w:pPr>
      <w:bookmarkStart w:id="2" w:name="h.mhkcx16pebh" w:colFirst="0" w:colLast="0"/>
      <w:bookmarkEnd w:id="2"/>
      <w:r w:rsidRPr="005E394A">
        <w:t>Incident Handling</w:t>
      </w:r>
    </w:p>
    <w:p w14:paraId="687AFC5C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Do we need to involve any external agencies?  E.g., law enforcement, regulatory agencies.</w:t>
      </w:r>
    </w:p>
    <w:p w14:paraId="513046DD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862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Is law enforcement involved?  If so, how does it affect incident handling? </w:t>
      </w:r>
    </w:p>
    <w:p w14:paraId="441B6646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862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Is there a potential for insurance claim?  If so, how does it affect incident handling? </w:t>
      </w:r>
    </w:p>
    <w:p w14:paraId="6A2F6B09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862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lastRenderedPageBreak/>
        <w:t>Are there any other factors that affect containment of the incident?</w:t>
      </w:r>
      <w:r w:rsidRPr="005E394A">
        <w:rPr>
          <w:rFonts w:ascii="Times New Roman" w:hAnsi="Times New Roman" w:cs="Times New Roman"/>
          <w:sz w:val="24"/>
        </w:rPr>
        <w:br/>
      </w:r>
      <w:r w:rsidRPr="005E394A">
        <w:rPr>
          <w:rFonts w:ascii="Times New Roman" w:hAnsi="Times New Roman" w:cs="Times New Roman"/>
          <w:i/>
          <w:sz w:val="24"/>
        </w:rPr>
        <w:t xml:space="preserve">Containment is the combination of actions, including technical controls such as network and system disconnects, that limit the damage to University resources. </w:t>
      </w:r>
    </w:p>
    <w:p w14:paraId="382A2FC8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862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Is preservation of evidence required?</w:t>
      </w:r>
      <w:r w:rsidRPr="005E394A">
        <w:rPr>
          <w:rFonts w:ascii="Times New Roman" w:hAnsi="Times New Roman" w:cs="Times New Roman"/>
          <w:sz w:val="24"/>
        </w:rPr>
        <w:br/>
      </w:r>
      <w:r w:rsidRPr="005E394A">
        <w:rPr>
          <w:rFonts w:ascii="Times New Roman" w:hAnsi="Times New Roman" w:cs="Times New Roman"/>
          <w:i/>
          <w:sz w:val="24"/>
        </w:rPr>
        <w:t>Documentation per “Proper preservation of evidence requires establishment of chain of custody procedures prior to an incident. Any electronic evidence should be properly tracked in a documented and repeatable process. “</w:t>
      </w:r>
    </w:p>
    <w:p w14:paraId="4577DAA1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Is a forensic analysis required?  </w:t>
      </w:r>
    </w:p>
    <w:p w14:paraId="220B3D90" w14:textId="4D8546E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Do we document estimated technical impact of the incident (i.e. data deleted, system crashed, application unavailable)</w:t>
      </w:r>
      <w:r w:rsidR="004E4A17">
        <w:rPr>
          <w:rFonts w:ascii="Times New Roman" w:hAnsi="Times New Roman" w:cs="Times New Roman"/>
          <w:sz w:val="24"/>
        </w:rPr>
        <w:t>?</w:t>
      </w:r>
    </w:p>
    <w:p w14:paraId="24458672" w14:textId="02FC99CF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Do we track total hours spent on incident handling and/or additional non-labor costs involved in handling (estimate), and an</w:t>
      </w:r>
      <w:r w:rsidR="004E4A17">
        <w:rPr>
          <w:rFonts w:ascii="Times New Roman" w:hAnsi="Times New Roman" w:cs="Times New Roman"/>
          <w:sz w:val="24"/>
        </w:rPr>
        <w:t>y other incident response costs?</w:t>
      </w:r>
    </w:p>
    <w:p w14:paraId="1A4381AF" w14:textId="77777777" w:rsidR="00BE2560" w:rsidRPr="005E394A" w:rsidRDefault="00BE2560">
      <w:pPr>
        <w:pStyle w:val="normal0"/>
        <w:tabs>
          <w:tab w:val="left" w:pos="500"/>
        </w:tabs>
        <w:rPr>
          <w:rFonts w:ascii="Times New Roman" w:hAnsi="Times New Roman" w:cs="Times New Roman"/>
        </w:rPr>
      </w:pPr>
    </w:p>
    <w:p w14:paraId="2AD2C7E1" w14:textId="77777777" w:rsidR="00BE2560" w:rsidRPr="005E394A" w:rsidRDefault="005E394A" w:rsidP="005E394A">
      <w:pPr>
        <w:pStyle w:val="Heading3"/>
      </w:pPr>
      <w:bookmarkStart w:id="3" w:name="h.f5fnf0ezarbj" w:colFirst="0" w:colLast="0"/>
      <w:bookmarkEnd w:id="3"/>
      <w:r w:rsidRPr="005E394A">
        <w:t>Notification</w:t>
      </w:r>
    </w:p>
    <w:p w14:paraId="734ACA24" w14:textId="1E757624" w:rsidR="00BE2560" w:rsidRPr="005E394A" w:rsidRDefault="005E394A">
      <w:pPr>
        <w:pStyle w:val="normal0"/>
        <w:widowControl w:val="0"/>
        <w:tabs>
          <w:tab w:val="left" w:pos="861"/>
        </w:tabs>
        <w:spacing w:line="252" w:lineRule="auto"/>
        <w:ind w:right="286"/>
        <w:rPr>
          <w:rFonts w:ascii="Times New Roman" w:hAnsi="Times New Roman" w:cs="Times New Roman"/>
        </w:rPr>
      </w:pPr>
      <w:r w:rsidRPr="005E394A">
        <w:rPr>
          <w:rFonts w:ascii="Times New Roman" w:hAnsi="Times New Roman" w:cs="Times New Roman"/>
          <w:sz w:val="24"/>
        </w:rPr>
        <w:t xml:space="preserve">Considerations for notification (See Exhibit B in </w:t>
      </w:r>
      <w:hyperlink r:id="rId9" w:history="1">
        <w:r w:rsidRPr="002D78DF">
          <w:rPr>
            <w:rStyle w:val="Hyperlink"/>
            <w:rFonts w:ascii="Times New Roman" w:hAnsi="Times New Roman" w:cs="Times New Roman"/>
            <w:sz w:val="24"/>
          </w:rPr>
          <w:t>UC I</w:t>
        </w:r>
        <w:r w:rsidR="002D78DF" w:rsidRPr="002D78DF">
          <w:rPr>
            <w:rStyle w:val="Hyperlink"/>
            <w:rFonts w:ascii="Times New Roman" w:hAnsi="Times New Roman" w:cs="Times New Roman"/>
            <w:sz w:val="24"/>
          </w:rPr>
          <w:t xml:space="preserve">ncident </w:t>
        </w:r>
        <w:r w:rsidRPr="002D78DF">
          <w:rPr>
            <w:rStyle w:val="Hyperlink"/>
            <w:rFonts w:ascii="Times New Roman" w:hAnsi="Times New Roman" w:cs="Times New Roman"/>
            <w:sz w:val="24"/>
          </w:rPr>
          <w:t>R</w:t>
        </w:r>
        <w:r w:rsidR="002D78DF" w:rsidRPr="002D78DF">
          <w:rPr>
            <w:rStyle w:val="Hyperlink"/>
            <w:rFonts w:ascii="Times New Roman" w:hAnsi="Times New Roman" w:cs="Times New Roman"/>
            <w:sz w:val="24"/>
          </w:rPr>
          <w:t>esponse</w:t>
        </w:r>
        <w:r w:rsidRPr="002D78DF">
          <w:rPr>
            <w:rStyle w:val="Hyperlink"/>
            <w:rFonts w:ascii="Times New Roman" w:hAnsi="Times New Roman" w:cs="Times New Roman"/>
            <w:sz w:val="24"/>
          </w:rPr>
          <w:t xml:space="preserve"> Plan</w:t>
        </w:r>
      </w:hyperlink>
      <w:r w:rsidRPr="005E394A">
        <w:rPr>
          <w:rFonts w:ascii="Times New Roman" w:hAnsi="Times New Roman" w:cs="Times New Roman"/>
          <w:sz w:val="24"/>
        </w:rPr>
        <w:t>)</w:t>
      </w:r>
    </w:p>
    <w:p w14:paraId="1739CB41" w14:textId="72841E6A" w:rsidR="00BE2560" w:rsidRPr="005E394A" w:rsidRDefault="005E394A">
      <w:pPr>
        <w:pStyle w:val="normal0"/>
        <w:widowControl w:val="0"/>
        <w:numPr>
          <w:ilvl w:val="0"/>
          <w:numId w:val="1"/>
        </w:numPr>
        <w:tabs>
          <w:tab w:val="left" w:pos="861"/>
        </w:tabs>
        <w:spacing w:line="252" w:lineRule="auto"/>
        <w:ind w:right="286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Develop a Call Center</w:t>
      </w:r>
      <w:r w:rsidRPr="005E394A">
        <w:rPr>
          <w:rFonts w:ascii="Times New Roman" w:hAnsi="Times New Roman" w:cs="Times New Roman"/>
          <w:sz w:val="24"/>
        </w:rPr>
        <w:br/>
      </w:r>
      <w:r w:rsidRPr="005E394A">
        <w:rPr>
          <w:rFonts w:ascii="Times New Roman" w:hAnsi="Times New Roman" w:cs="Times New Roman"/>
          <w:i/>
          <w:sz w:val="24"/>
        </w:rPr>
        <w:t>Decide on using an internal vs. external; toll-free telephone number; determine the staffing (numbers) and coverage hours and days of week; train staff to respond to incident calls (provide standard scripts); comfortable setting (head-</w:t>
      </w:r>
      <w:r w:rsidR="004E4A17">
        <w:rPr>
          <w:rFonts w:ascii="Times New Roman" w:hAnsi="Times New Roman" w:cs="Times New Roman"/>
          <w:i/>
          <w:sz w:val="24"/>
        </w:rPr>
        <w:t>sets, quiet area, computer); bi</w:t>
      </w:r>
      <w:r w:rsidRPr="005E394A">
        <w:rPr>
          <w:rFonts w:ascii="Times New Roman" w:hAnsi="Times New Roman" w:cs="Times New Roman"/>
          <w:i/>
          <w:sz w:val="24"/>
        </w:rPr>
        <w:t>lingual skills, etc.</w:t>
      </w:r>
    </w:p>
    <w:p w14:paraId="1F373FFA" w14:textId="77777777" w:rsidR="00BE2560" w:rsidRPr="005E394A" w:rsidRDefault="005E394A">
      <w:pPr>
        <w:pStyle w:val="normal0"/>
        <w:widowControl w:val="0"/>
        <w:numPr>
          <w:ilvl w:val="0"/>
          <w:numId w:val="1"/>
        </w:numPr>
        <w:tabs>
          <w:tab w:val="left" w:pos="861"/>
        </w:tabs>
        <w:spacing w:line="252" w:lineRule="auto"/>
        <w:ind w:right="286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Communications Plan</w:t>
      </w:r>
      <w:bookmarkStart w:id="4" w:name="_GoBack"/>
      <w:bookmarkEnd w:id="4"/>
      <w:r w:rsidRPr="005E394A">
        <w:rPr>
          <w:rFonts w:ascii="Times New Roman" w:hAnsi="Times New Roman" w:cs="Times New Roman"/>
          <w:sz w:val="24"/>
        </w:rPr>
        <w:br/>
      </w:r>
      <w:r w:rsidRPr="005E394A">
        <w:rPr>
          <w:rFonts w:ascii="Times New Roman" w:hAnsi="Times New Roman" w:cs="Times New Roman"/>
          <w:i/>
          <w:sz w:val="24"/>
        </w:rPr>
        <w:t>Identify who needs to be notified (internal / external), who is responsible, coordinate the response and message; develop internal FAQs; press release draft; escalation guide for call center; formal notification to other agencies, vendors, stakeholders, media contact persons; press briefing</w:t>
      </w:r>
    </w:p>
    <w:p w14:paraId="259E189D" w14:textId="77777777" w:rsidR="00BE2560" w:rsidRPr="005E394A" w:rsidRDefault="005E394A">
      <w:pPr>
        <w:pStyle w:val="normal0"/>
        <w:widowControl w:val="0"/>
        <w:numPr>
          <w:ilvl w:val="0"/>
          <w:numId w:val="1"/>
        </w:numPr>
        <w:tabs>
          <w:tab w:val="left" w:pos="861"/>
        </w:tabs>
        <w:spacing w:line="252" w:lineRule="auto"/>
        <w:ind w:right="286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Notification methods</w:t>
      </w:r>
      <w:r w:rsidRPr="005E394A">
        <w:rPr>
          <w:rFonts w:ascii="Times New Roman" w:hAnsi="Times New Roman" w:cs="Times New Roman"/>
          <w:sz w:val="24"/>
        </w:rPr>
        <w:br/>
      </w:r>
      <w:r w:rsidRPr="005E394A">
        <w:rPr>
          <w:rFonts w:ascii="Times New Roman" w:hAnsi="Times New Roman" w:cs="Times New Roman"/>
          <w:i/>
          <w:sz w:val="24"/>
        </w:rPr>
        <w:t>Internal e-mail, US mail, media alert/press release; mail house/breach response company; type of letterhead and whose signature; envelope style; finalize the letter and determine whether to include FAQs with the letter.</w:t>
      </w:r>
    </w:p>
    <w:p w14:paraId="3D22FAC1" w14:textId="518FBED2" w:rsidR="00BE2560" w:rsidRPr="005E394A" w:rsidRDefault="005E394A">
      <w:pPr>
        <w:pStyle w:val="normal0"/>
        <w:widowControl w:val="0"/>
        <w:numPr>
          <w:ilvl w:val="0"/>
          <w:numId w:val="1"/>
        </w:numPr>
        <w:tabs>
          <w:tab w:val="left" w:pos="861"/>
        </w:tabs>
        <w:spacing w:line="252" w:lineRule="auto"/>
        <w:ind w:right="286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Regulatory agencies</w:t>
      </w:r>
      <w:r w:rsidRPr="005E394A">
        <w:rPr>
          <w:rFonts w:ascii="Times New Roman" w:hAnsi="Times New Roman" w:cs="Times New Roman"/>
          <w:sz w:val="24"/>
        </w:rPr>
        <w:br/>
      </w:r>
      <w:r w:rsidRPr="005E394A">
        <w:rPr>
          <w:rFonts w:ascii="Times New Roman" w:hAnsi="Times New Roman" w:cs="Times New Roman"/>
          <w:i/>
          <w:sz w:val="24"/>
        </w:rPr>
        <w:t xml:space="preserve">Determine which agencies (e.g., </w:t>
      </w:r>
      <w:r w:rsidR="004E4A17">
        <w:rPr>
          <w:rFonts w:ascii="Times New Roman" w:hAnsi="Times New Roman" w:cs="Times New Roman"/>
          <w:i/>
          <w:sz w:val="24"/>
        </w:rPr>
        <w:t xml:space="preserve">CA Attorney General, </w:t>
      </w:r>
      <w:r w:rsidRPr="005E394A">
        <w:rPr>
          <w:rFonts w:ascii="Times New Roman" w:hAnsi="Times New Roman" w:cs="Times New Roman"/>
          <w:i/>
          <w:sz w:val="24"/>
        </w:rPr>
        <w:t>CDPH, OCR, etc.), if any, require notification; provide each agency with their required information, in the format and manner (electronic, written, etc.) they require</w:t>
      </w:r>
    </w:p>
    <w:p w14:paraId="01FA8F0A" w14:textId="77777777" w:rsidR="00BE2560" w:rsidRPr="005E394A" w:rsidRDefault="005E394A">
      <w:pPr>
        <w:pStyle w:val="normal0"/>
        <w:widowControl w:val="0"/>
        <w:numPr>
          <w:ilvl w:val="0"/>
          <w:numId w:val="1"/>
        </w:numPr>
        <w:tabs>
          <w:tab w:val="left" w:pos="861"/>
        </w:tabs>
        <w:spacing w:line="252" w:lineRule="auto"/>
        <w:ind w:right="286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Mail house</w:t>
      </w:r>
      <w:r w:rsidRPr="005E394A">
        <w:rPr>
          <w:rFonts w:ascii="Times New Roman" w:hAnsi="Times New Roman" w:cs="Times New Roman"/>
          <w:sz w:val="24"/>
        </w:rPr>
        <w:br/>
      </w:r>
      <w:r w:rsidRPr="005E394A">
        <w:rPr>
          <w:rFonts w:ascii="Times New Roman" w:hAnsi="Times New Roman" w:cs="Times New Roman"/>
          <w:i/>
          <w:sz w:val="24"/>
        </w:rPr>
        <w:t>Determine whether the mail house is required to cleanse the list with National Change of Address Office; if so, determine if you want to be notified of address updates; execute a HIPAA Business Associates Agreement (BAA) with the external mail house if the incident is associated with a breach of PHI (protected health information)</w:t>
      </w:r>
    </w:p>
    <w:p w14:paraId="044E2CB5" w14:textId="77777777" w:rsidR="00BE2560" w:rsidRPr="005E394A" w:rsidRDefault="005E394A">
      <w:pPr>
        <w:pStyle w:val="normal0"/>
        <w:widowControl w:val="0"/>
        <w:numPr>
          <w:ilvl w:val="0"/>
          <w:numId w:val="1"/>
        </w:numPr>
        <w:tabs>
          <w:tab w:val="left" w:pos="861"/>
        </w:tabs>
        <w:spacing w:line="252" w:lineRule="auto"/>
        <w:ind w:right="286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Do we need to document responses to letters and concerns?</w:t>
      </w:r>
    </w:p>
    <w:p w14:paraId="4615C677" w14:textId="7865C813" w:rsidR="00BE2560" w:rsidRPr="005E394A" w:rsidRDefault="004E4A17">
      <w:pPr>
        <w:pStyle w:val="normal0"/>
        <w:widowControl w:val="0"/>
        <w:numPr>
          <w:ilvl w:val="0"/>
          <w:numId w:val="1"/>
        </w:numPr>
        <w:tabs>
          <w:tab w:val="left" w:pos="861"/>
        </w:tabs>
        <w:spacing w:line="252" w:lineRule="auto"/>
        <w:ind w:right="286" w:hanging="35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we need to document the </w:t>
      </w:r>
      <w:r w:rsidR="005E394A" w:rsidRPr="005E394A">
        <w:rPr>
          <w:rFonts w:ascii="Times New Roman" w:hAnsi="Times New Roman" w:cs="Times New Roman"/>
          <w:sz w:val="24"/>
        </w:rPr>
        <w:t>source of notification addresses and alternatives?</w:t>
      </w:r>
    </w:p>
    <w:p w14:paraId="4C6BA23B" w14:textId="77777777" w:rsidR="00BE2560" w:rsidRPr="005E394A" w:rsidRDefault="00BE2560">
      <w:pPr>
        <w:pStyle w:val="normal0"/>
        <w:widowControl w:val="0"/>
        <w:tabs>
          <w:tab w:val="left" w:pos="861"/>
        </w:tabs>
        <w:spacing w:line="252" w:lineRule="auto"/>
        <w:ind w:right="286"/>
        <w:rPr>
          <w:rFonts w:ascii="Times New Roman" w:hAnsi="Times New Roman" w:cs="Times New Roman"/>
        </w:rPr>
      </w:pPr>
    </w:p>
    <w:p w14:paraId="583B8846" w14:textId="77777777" w:rsidR="00BE2560" w:rsidRPr="005E394A" w:rsidRDefault="005E394A" w:rsidP="005E394A">
      <w:pPr>
        <w:pStyle w:val="Heading3"/>
      </w:pPr>
      <w:bookmarkStart w:id="5" w:name="h.r8jepciv9bys" w:colFirst="0" w:colLast="0"/>
      <w:bookmarkEnd w:id="5"/>
      <w:r w:rsidRPr="005E394A">
        <w:t>Incident Report</w:t>
      </w:r>
    </w:p>
    <w:p w14:paraId="7EE7D345" w14:textId="77777777" w:rsidR="00BE2560" w:rsidRPr="005E394A" w:rsidRDefault="005E394A">
      <w:pPr>
        <w:pStyle w:val="normal0"/>
        <w:tabs>
          <w:tab w:val="left" w:pos="500"/>
        </w:tabs>
        <w:rPr>
          <w:rFonts w:ascii="Times New Roman" w:hAnsi="Times New Roman" w:cs="Times New Roman"/>
        </w:rPr>
      </w:pPr>
      <w:r w:rsidRPr="005E394A">
        <w:rPr>
          <w:rFonts w:ascii="Times New Roman" w:hAnsi="Times New Roman" w:cs="Times New Roman"/>
          <w:sz w:val="24"/>
        </w:rPr>
        <w:t xml:space="preserve">Additional documentation: </w:t>
      </w:r>
    </w:p>
    <w:p w14:paraId="1EA10936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lastRenderedPageBreak/>
        <w:t xml:space="preserve">Contact information for all parties involved in the incident </w:t>
      </w:r>
      <w:r w:rsidRPr="005E394A">
        <w:rPr>
          <w:rFonts w:ascii="Times New Roman" w:hAnsi="Times New Roman" w:cs="Times New Roman"/>
          <w:sz w:val="24"/>
        </w:rPr>
        <w:br/>
      </w:r>
      <w:r w:rsidRPr="005E394A">
        <w:rPr>
          <w:rFonts w:ascii="Times New Roman" w:hAnsi="Times New Roman" w:cs="Times New Roman"/>
          <w:i/>
          <w:sz w:val="24"/>
        </w:rPr>
        <w:t>(include why)</w:t>
      </w:r>
    </w:p>
    <w:p w14:paraId="22EB1BEF" w14:textId="77777777" w:rsidR="00BE2560" w:rsidRPr="005E394A" w:rsidRDefault="005E394A">
      <w:pPr>
        <w:pStyle w:val="normal0"/>
        <w:widowControl w:val="0"/>
        <w:numPr>
          <w:ilvl w:val="0"/>
          <w:numId w:val="1"/>
        </w:numPr>
        <w:spacing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Complete incident handling log/technical report (supplemental to the incident report)</w:t>
      </w:r>
    </w:p>
    <w:p w14:paraId="309B65F5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25"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Comprehensive incident log including documentation of all activities and include a date / time log as appropriate, e.g., who did what when</w:t>
      </w:r>
    </w:p>
    <w:p w14:paraId="54A34271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25"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Detailed information about the event, including actions taken and personnel involved</w:t>
      </w:r>
    </w:p>
    <w:p w14:paraId="1638CC1C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25"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Detailed information about the investigation</w:t>
      </w:r>
    </w:p>
    <w:p w14:paraId="1BFB0698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25"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When, where, and from whom the evidence was received (or taken)</w:t>
      </w:r>
    </w:p>
    <w:p w14:paraId="0838C672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25" w:line="250" w:lineRule="auto"/>
        <w:ind w:right="147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The physical analysis (visual evaluation), including brand names, model numbers, and serial numbers</w:t>
      </w:r>
    </w:p>
    <w:p w14:paraId="0521B2FF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14" w:line="252" w:lineRule="auto"/>
        <w:ind w:right="700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The forensic duplication, including how the image was made (for digital evidence), the software and hardware used to make the image, and the hash comparison results</w:t>
      </w:r>
    </w:p>
    <w:p w14:paraId="78DCA139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12" w:line="252" w:lineRule="auto"/>
        <w:ind w:right="261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Every step taken in the analysis of media. Explain what tools were used and what was or was not discovered as a result of these processes. Document other information such as: number and size of sectors, operating systems, significant software, anti-virus, crash-guard software, etc.</w:t>
      </w:r>
    </w:p>
    <w:p w14:paraId="4321F793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9"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All conclusions reached</w:t>
      </w:r>
    </w:p>
    <w:p w14:paraId="0923A397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25"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How and when the evidence was returned or the manner in which it was disposed</w:t>
      </w:r>
    </w:p>
    <w:p w14:paraId="37477B86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tabs>
          <w:tab w:val="left" w:pos="861"/>
        </w:tabs>
        <w:spacing w:before="27" w:line="240" w:lineRule="auto"/>
        <w:ind w:right="405"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Note: data used in this report should reference collected evidence, and be verifiable</w:t>
      </w:r>
    </w:p>
    <w:p w14:paraId="4C5A88D7" w14:textId="77777777" w:rsidR="00BE2560" w:rsidRPr="005E394A" w:rsidRDefault="00BE2560">
      <w:pPr>
        <w:pStyle w:val="normal0"/>
        <w:widowControl w:val="0"/>
        <w:tabs>
          <w:tab w:val="left" w:pos="861"/>
        </w:tabs>
        <w:spacing w:before="27" w:line="240" w:lineRule="auto"/>
        <w:ind w:left="720" w:right="405"/>
        <w:rPr>
          <w:rFonts w:ascii="Times New Roman" w:hAnsi="Times New Roman" w:cs="Times New Roman"/>
        </w:rPr>
      </w:pPr>
    </w:p>
    <w:p w14:paraId="48406CAF" w14:textId="77777777" w:rsidR="00BE2560" w:rsidRPr="005E394A" w:rsidRDefault="005E394A" w:rsidP="005E394A">
      <w:pPr>
        <w:pStyle w:val="Heading3"/>
      </w:pPr>
      <w:bookmarkStart w:id="6" w:name="h.4szlt66yhmao" w:colFirst="0" w:colLast="0"/>
      <w:bookmarkEnd w:id="6"/>
      <w:r w:rsidRPr="005E394A">
        <w:t>Post-Incident Review (PIR)</w:t>
      </w:r>
    </w:p>
    <w:p w14:paraId="6A964179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Complete PIR  </w:t>
      </w:r>
    </w:p>
    <w:p w14:paraId="215ABF3D" w14:textId="77777777" w:rsidR="00BE2560" w:rsidRPr="005E394A" w:rsidRDefault="005E394A">
      <w:pPr>
        <w:pStyle w:val="normal0"/>
        <w:widowControl w:val="0"/>
        <w:ind w:left="720"/>
        <w:rPr>
          <w:rFonts w:ascii="Times New Roman" w:hAnsi="Times New Roman" w:cs="Times New Roman"/>
        </w:rPr>
      </w:pPr>
      <w:r w:rsidRPr="005E394A">
        <w:rPr>
          <w:rFonts w:ascii="Times New Roman" w:hAnsi="Times New Roman" w:cs="Times New Roman"/>
          <w:sz w:val="24"/>
        </w:rPr>
        <w:t>Determine if PIR should be done under attorney-client privileges.</w:t>
      </w:r>
    </w:p>
    <w:p w14:paraId="31673970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Remaining action items related to remediation</w:t>
      </w:r>
    </w:p>
    <w:p w14:paraId="601352F4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Root cause</w:t>
      </w:r>
    </w:p>
    <w:p w14:paraId="60624F9A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Lessons Learned: </w:t>
      </w:r>
    </w:p>
    <w:p w14:paraId="3694B58A" w14:textId="77777777" w:rsidR="00BE2560" w:rsidRPr="005E394A" w:rsidRDefault="005E394A">
      <w:pPr>
        <w:pStyle w:val="normal0"/>
        <w:widowControl w:val="0"/>
        <w:numPr>
          <w:ilvl w:val="2"/>
          <w:numId w:val="1"/>
        </w:numPr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What worked well; what didn’t work so well</w:t>
      </w:r>
    </w:p>
    <w:p w14:paraId="02054CDF" w14:textId="77777777" w:rsidR="00BE2560" w:rsidRPr="005E394A" w:rsidRDefault="005E394A">
      <w:pPr>
        <w:pStyle w:val="normal0"/>
        <w:widowControl w:val="0"/>
        <w:numPr>
          <w:ilvl w:val="2"/>
          <w:numId w:val="1"/>
        </w:numPr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 xml:space="preserve">Cover technical measures; policy/guidelines, roles/responsibilities or org structure; </w:t>
      </w:r>
    </w:p>
    <w:p w14:paraId="2062C368" w14:textId="77777777" w:rsidR="00BE2560" w:rsidRPr="005E394A" w:rsidRDefault="005E394A">
      <w:pPr>
        <w:pStyle w:val="normal0"/>
        <w:widowControl w:val="0"/>
        <w:numPr>
          <w:ilvl w:val="1"/>
          <w:numId w:val="1"/>
        </w:numPr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Recommendations based on lessons learned and root cause</w:t>
      </w:r>
    </w:p>
    <w:p w14:paraId="07EF2FB3" w14:textId="77777777" w:rsidR="00BE2560" w:rsidRPr="005E394A" w:rsidRDefault="005E394A">
      <w:pPr>
        <w:pStyle w:val="normal0"/>
        <w:numPr>
          <w:ilvl w:val="0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r w:rsidRPr="005E394A">
        <w:rPr>
          <w:rFonts w:ascii="Times New Roman" w:hAnsi="Times New Roman" w:cs="Times New Roman"/>
          <w:sz w:val="24"/>
        </w:rPr>
        <w:t>Communication plan (not related to notification), including</w:t>
      </w:r>
    </w:p>
    <w:p w14:paraId="7E059202" w14:textId="73B96647" w:rsidR="00BE2560" w:rsidRPr="005E394A" w:rsidRDefault="005E394A">
      <w:pPr>
        <w:pStyle w:val="normal0"/>
        <w:numPr>
          <w:ilvl w:val="1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proofErr w:type="gramStart"/>
      <w:r w:rsidRPr="005E394A">
        <w:rPr>
          <w:rFonts w:ascii="Times New Roman" w:hAnsi="Times New Roman" w:cs="Times New Roman"/>
          <w:sz w:val="24"/>
        </w:rPr>
        <w:t>requirement</w:t>
      </w:r>
      <w:proofErr w:type="gramEnd"/>
      <w:r w:rsidRPr="005E394A">
        <w:rPr>
          <w:rFonts w:ascii="Times New Roman" w:hAnsi="Times New Roman" w:cs="Times New Roman"/>
          <w:sz w:val="24"/>
        </w:rPr>
        <w:t xml:space="preserve"> </w:t>
      </w:r>
      <w:r w:rsidR="004E4A17">
        <w:rPr>
          <w:rFonts w:ascii="Times New Roman" w:hAnsi="Times New Roman" w:cs="Times New Roman"/>
          <w:sz w:val="24"/>
        </w:rPr>
        <w:t xml:space="preserve">(if needed) </w:t>
      </w:r>
      <w:r w:rsidRPr="005E394A">
        <w:rPr>
          <w:rFonts w:ascii="Times New Roman" w:hAnsi="Times New Roman" w:cs="Times New Roman"/>
          <w:sz w:val="24"/>
        </w:rPr>
        <w:t>to use encryption or out-of-band mechanisms for incident-related communications</w:t>
      </w:r>
    </w:p>
    <w:p w14:paraId="36BF4878" w14:textId="77777777" w:rsidR="00BE2560" w:rsidRPr="005E394A" w:rsidRDefault="005E394A">
      <w:pPr>
        <w:pStyle w:val="normal0"/>
        <w:numPr>
          <w:ilvl w:val="1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proofErr w:type="gramStart"/>
      <w:r w:rsidRPr="005E394A">
        <w:rPr>
          <w:rFonts w:ascii="Times New Roman" w:hAnsi="Times New Roman" w:cs="Times New Roman"/>
          <w:sz w:val="24"/>
        </w:rPr>
        <w:t>public</w:t>
      </w:r>
      <w:proofErr w:type="gramEnd"/>
      <w:r w:rsidRPr="005E394A">
        <w:rPr>
          <w:rFonts w:ascii="Times New Roman" w:hAnsi="Times New Roman" w:cs="Times New Roman"/>
          <w:sz w:val="24"/>
        </w:rPr>
        <w:t xml:space="preserve"> statements or other communications external to the CIRT</w:t>
      </w:r>
    </w:p>
    <w:p w14:paraId="634BF33E" w14:textId="77777777" w:rsidR="00BE2560" w:rsidRPr="005E394A" w:rsidRDefault="005E394A">
      <w:pPr>
        <w:pStyle w:val="normal0"/>
        <w:numPr>
          <w:ilvl w:val="1"/>
          <w:numId w:val="1"/>
        </w:numPr>
        <w:tabs>
          <w:tab w:val="left" w:pos="500"/>
        </w:tabs>
        <w:ind w:hanging="359"/>
        <w:contextualSpacing/>
        <w:rPr>
          <w:rFonts w:ascii="Times New Roman" w:hAnsi="Times New Roman" w:cs="Times New Roman"/>
          <w:sz w:val="24"/>
        </w:rPr>
      </w:pPr>
      <w:proofErr w:type="gramStart"/>
      <w:r w:rsidRPr="005E394A">
        <w:rPr>
          <w:rFonts w:ascii="Times New Roman" w:hAnsi="Times New Roman" w:cs="Times New Roman"/>
          <w:sz w:val="24"/>
        </w:rPr>
        <w:t>notification</w:t>
      </w:r>
      <w:proofErr w:type="gramEnd"/>
      <w:r w:rsidRPr="005E394A">
        <w:rPr>
          <w:rFonts w:ascii="Times New Roman" w:hAnsi="Times New Roman" w:cs="Times New Roman"/>
          <w:sz w:val="24"/>
        </w:rPr>
        <w:t xml:space="preserve"> of other campuses</w:t>
      </w:r>
    </w:p>
    <w:p w14:paraId="73BF6E95" w14:textId="77777777" w:rsidR="00BE2560" w:rsidRPr="005E394A" w:rsidRDefault="00BE2560">
      <w:pPr>
        <w:pStyle w:val="normal0"/>
        <w:widowControl w:val="0"/>
        <w:tabs>
          <w:tab w:val="left" w:pos="861"/>
        </w:tabs>
        <w:spacing w:line="252" w:lineRule="auto"/>
        <w:ind w:right="286"/>
        <w:rPr>
          <w:rFonts w:ascii="Times New Roman" w:hAnsi="Times New Roman" w:cs="Times New Roman"/>
        </w:rPr>
      </w:pPr>
    </w:p>
    <w:p w14:paraId="12023AE6" w14:textId="77777777" w:rsidR="00BE2560" w:rsidRPr="005E394A" w:rsidRDefault="00BE2560">
      <w:pPr>
        <w:pStyle w:val="normal0"/>
        <w:rPr>
          <w:rFonts w:ascii="Times New Roman" w:hAnsi="Times New Roman" w:cs="Times New Roman"/>
        </w:rPr>
      </w:pPr>
    </w:p>
    <w:sectPr w:rsidR="00BE2560" w:rsidRPr="005E394A">
      <w:headerReference w:type="default" r:id="rId10"/>
      <w:footerReference w:type="default" r:id="rId11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E3258" w14:textId="77777777" w:rsidR="008A0E01" w:rsidRDefault="005E394A">
      <w:pPr>
        <w:spacing w:line="240" w:lineRule="auto"/>
      </w:pPr>
      <w:r>
        <w:separator/>
      </w:r>
    </w:p>
  </w:endnote>
  <w:endnote w:type="continuationSeparator" w:id="0">
    <w:p w14:paraId="66BFE796" w14:textId="77777777" w:rsidR="008A0E01" w:rsidRDefault="005E3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06310" w14:textId="0A5CA9CD" w:rsidR="00BE2560" w:rsidRPr="00086492" w:rsidRDefault="00086492" w:rsidP="00086492">
    <w:pPr>
      <w:pStyle w:val="normal0"/>
      <w:tabs>
        <w:tab w:val="center" w:pos="4680"/>
        <w:tab w:val="right" w:pos="9270"/>
      </w:tabs>
      <w:rPr>
        <w:rFonts w:ascii="Times New Roman" w:hAnsi="Times New Roman" w:cs="Times New Roman"/>
        <w:sz w:val="20"/>
      </w:rPr>
    </w:pPr>
    <w:r w:rsidRPr="00086492">
      <w:rPr>
        <w:rFonts w:ascii="Times New Roman" w:hAnsi="Times New Roman" w:cs="Times New Roman"/>
        <w:sz w:val="20"/>
      </w:rPr>
      <w:t>Fall 2014, rev 1.0</w:t>
    </w:r>
    <w:r w:rsidRPr="00086492">
      <w:rPr>
        <w:rFonts w:ascii="Times New Roman" w:hAnsi="Times New Roman" w:cs="Times New Roman"/>
        <w:sz w:val="20"/>
      </w:rPr>
      <w:tab/>
    </w:r>
    <w:r w:rsidR="005E394A" w:rsidRPr="00086492">
      <w:rPr>
        <w:rFonts w:ascii="Times New Roman" w:hAnsi="Times New Roman" w:cs="Times New Roman"/>
        <w:sz w:val="20"/>
      </w:rPr>
      <w:fldChar w:fldCharType="begin"/>
    </w:r>
    <w:r w:rsidR="005E394A" w:rsidRPr="00086492">
      <w:rPr>
        <w:rFonts w:ascii="Times New Roman" w:hAnsi="Times New Roman" w:cs="Times New Roman"/>
        <w:sz w:val="20"/>
      </w:rPr>
      <w:instrText>PAGE</w:instrText>
    </w:r>
    <w:r w:rsidR="005E394A" w:rsidRPr="00086492">
      <w:rPr>
        <w:rFonts w:ascii="Times New Roman" w:hAnsi="Times New Roman" w:cs="Times New Roman"/>
        <w:sz w:val="20"/>
      </w:rPr>
      <w:fldChar w:fldCharType="separate"/>
    </w:r>
    <w:r w:rsidR="002D78DF">
      <w:rPr>
        <w:rFonts w:ascii="Times New Roman" w:hAnsi="Times New Roman" w:cs="Times New Roman"/>
        <w:noProof/>
        <w:sz w:val="20"/>
      </w:rPr>
      <w:t>2</w:t>
    </w:r>
    <w:r w:rsidR="005E394A" w:rsidRPr="00086492">
      <w:rPr>
        <w:rFonts w:ascii="Times New Roman" w:hAnsi="Times New Roman" w:cs="Times New Roman"/>
        <w:sz w:val="20"/>
      </w:rPr>
      <w:fldChar w:fldCharType="end"/>
    </w:r>
    <w:r w:rsidRPr="00086492">
      <w:rPr>
        <w:rFonts w:ascii="Times New Roman" w:hAnsi="Times New Roman" w:cs="Times New Roman"/>
        <w:sz w:val="20"/>
      </w:rPr>
      <w:tab/>
      <w:t>itpolicy@ucsc.edu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A4B43" w14:textId="77777777" w:rsidR="008A0E01" w:rsidRDefault="005E394A">
      <w:pPr>
        <w:spacing w:line="240" w:lineRule="auto"/>
      </w:pPr>
      <w:r>
        <w:separator/>
      </w:r>
    </w:p>
  </w:footnote>
  <w:footnote w:type="continuationSeparator" w:id="0">
    <w:p w14:paraId="0137F763" w14:textId="77777777" w:rsidR="008A0E01" w:rsidRDefault="005E3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C2FC0" w14:textId="77777777" w:rsidR="00086492" w:rsidRPr="001B5190" w:rsidRDefault="00086492" w:rsidP="00086492">
    <w:pPr>
      <w:tabs>
        <w:tab w:val="right" w:pos="9529"/>
      </w:tabs>
      <w:spacing w:before="40"/>
      <w:ind w:left="110"/>
      <w:rPr>
        <w:rFonts w:ascii="Times New Roman" w:eastAsia="Times New Roman" w:hAnsi="Times New Roman" w:cs="Times New Roman"/>
        <w:bCs/>
        <w:sz w:val="24"/>
        <w:szCs w:val="24"/>
      </w:rPr>
    </w:pPr>
    <w:r w:rsidRPr="001B5190">
      <w:rPr>
        <w:rFonts w:ascii="Times New Roman" w:hAnsi="Times New Roman"/>
        <w:b/>
        <w:bCs/>
        <w:sz w:val="24"/>
        <w:szCs w:val="24"/>
        <w:u w:val="single" w:color="000000"/>
      </w:rPr>
      <w:t xml:space="preserve">UCSC PII Inventory and Security Breach Procedures </w:t>
    </w:r>
    <w:r w:rsidRPr="001B5190">
      <w:rPr>
        <w:rFonts w:ascii="Times New Roman" w:hAnsi="Times New Roman"/>
        <w:b/>
        <w:bCs/>
        <w:sz w:val="24"/>
        <w:szCs w:val="24"/>
        <w:u w:val="single" w:color="000000"/>
      </w:rPr>
      <w:tab/>
    </w:r>
  </w:p>
  <w:p w14:paraId="2D9956AF" w14:textId="77777777" w:rsidR="00086492" w:rsidRDefault="000864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524"/>
    <w:multiLevelType w:val="multilevel"/>
    <w:tmpl w:val="E0EA041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560"/>
    <w:rsid w:val="00086492"/>
    <w:rsid w:val="002D78DF"/>
    <w:rsid w:val="004E4A17"/>
    <w:rsid w:val="005E394A"/>
    <w:rsid w:val="007B233D"/>
    <w:rsid w:val="008A0E01"/>
    <w:rsid w:val="00B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88E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E394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4A"/>
  </w:style>
  <w:style w:type="paragraph" w:styleId="Footer">
    <w:name w:val="footer"/>
    <w:basedOn w:val="Normal"/>
    <w:link w:val="FooterChar"/>
    <w:uiPriority w:val="99"/>
    <w:unhideWhenUsed/>
    <w:rsid w:val="005E394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4A"/>
  </w:style>
  <w:style w:type="character" w:styleId="Hyperlink">
    <w:name w:val="Hyperlink"/>
    <w:basedOn w:val="DefaultParagraphFont"/>
    <w:uiPriority w:val="99"/>
    <w:unhideWhenUsed/>
    <w:rsid w:val="004E4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5E394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4A"/>
  </w:style>
  <w:style w:type="paragraph" w:styleId="Footer">
    <w:name w:val="footer"/>
    <w:basedOn w:val="Normal"/>
    <w:link w:val="FooterChar"/>
    <w:uiPriority w:val="99"/>
    <w:unhideWhenUsed/>
    <w:rsid w:val="005E394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4A"/>
  </w:style>
  <w:style w:type="character" w:styleId="Hyperlink">
    <w:name w:val="Hyperlink"/>
    <w:basedOn w:val="DefaultParagraphFont"/>
    <w:uiPriority w:val="99"/>
    <w:unhideWhenUsed/>
    <w:rsid w:val="004E4A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cop.edu/information-technology-services/initiatives/university-policies/ucinfo_breach_decision_tree_ca_state_law.pdf" TargetMode="External"/><Relationship Id="rId9" Type="http://schemas.openxmlformats.org/officeDocument/2006/relationships/hyperlink" Target="http://www.ucop.edu/information-technology-services/_files/uc_incidentresp_plan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982</Words>
  <Characters>5600</Characters>
  <Application>Microsoft Macintosh Word</Application>
  <DocSecurity>0</DocSecurity>
  <Lines>46</Lines>
  <Paragraphs>13</Paragraphs>
  <ScaleCrop>false</ScaleCrop>
  <Company>UCSC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CIRT Checklist-clean.docx</dc:title>
  <cp:lastModifiedBy>Julie Goldstein</cp:lastModifiedBy>
  <cp:revision>6</cp:revision>
  <cp:lastPrinted>2015-02-17T20:02:00Z</cp:lastPrinted>
  <dcterms:created xsi:type="dcterms:W3CDTF">2015-01-23T22:57:00Z</dcterms:created>
  <dcterms:modified xsi:type="dcterms:W3CDTF">2015-02-17T20:06:00Z</dcterms:modified>
</cp:coreProperties>
</file>